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C2" w:rsidRPr="00E55DC2" w:rsidRDefault="00E55DC2" w:rsidP="00E55DC2">
      <w:pPr>
        <w:pStyle w:val="Ttulo2"/>
        <w:jc w:val="center"/>
        <w:rPr>
          <w:b/>
        </w:rPr>
      </w:pPr>
      <w:proofErr w:type="spellStart"/>
      <w:r w:rsidRPr="00E55DC2">
        <w:rPr>
          <w:b/>
        </w:rPr>
        <w:t>Tulsma</w:t>
      </w:r>
      <w:proofErr w:type="spellEnd"/>
      <w:r w:rsidRPr="00E55DC2">
        <w:rPr>
          <w:b/>
        </w:rPr>
        <w:t xml:space="preserve"> Anexo 3, Norma de calidad ambiental emisiones al aire</w:t>
      </w:r>
    </w:p>
    <w:p w:rsidR="00E55DC2" w:rsidRPr="00E55DC2" w:rsidRDefault="00E55DC2" w:rsidP="00E55DC2">
      <w:pPr>
        <w:jc w:val="center"/>
        <w:rPr>
          <w:b/>
        </w:rPr>
      </w:pPr>
      <w:r>
        <w:rPr>
          <w:b/>
        </w:rPr>
        <w:t>CUESTIONARIO</w:t>
      </w:r>
    </w:p>
    <w:p w:rsidR="00E55DC2" w:rsidRPr="00E55DC2" w:rsidRDefault="00E55DC2" w:rsidP="00E55DC2">
      <w:pPr>
        <w:pStyle w:val="Prrafodelista"/>
        <w:numPr>
          <w:ilvl w:val="0"/>
          <w:numId w:val="4"/>
        </w:numPr>
        <w:spacing w:line="240" w:lineRule="auto"/>
        <w:rPr>
          <w:b/>
        </w:rPr>
      </w:pPr>
      <w:r w:rsidRPr="00E55DC2">
        <w:rPr>
          <w:b/>
        </w:rPr>
        <w:t xml:space="preserve">Indique los límites permisibles de emisión de contaminantes al aire para procesos </w:t>
      </w:r>
    </w:p>
    <w:p w:rsidR="00E55DC2" w:rsidRPr="00CD3689" w:rsidRDefault="00E55DC2" w:rsidP="00E55DC2">
      <w:pPr>
        <w:spacing w:line="240" w:lineRule="auto"/>
        <w:ind w:left="360"/>
        <w:contextualSpacing/>
        <w:rPr>
          <w:b/>
        </w:rPr>
      </w:pPr>
      <w:proofErr w:type="gramStart"/>
      <w:r w:rsidRPr="00CD3689">
        <w:rPr>
          <w:b/>
        </w:rPr>
        <w:t>productivos</w:t>
      </w:r>
      <w:proofErr w:type="gramEnd"/>
    </w:p>
    <w:p w:rsidR="00E55DC2" w:rsidRDefault="00E55DC2" w:rsidP="00E55DC2">
      <w:pPr>
        <w:spacing w:line="240" w:lineRule="auto"/>
        <w:ind w:left="360"/>
        <w:contextualSpacing/>
      </w:pPr>
      <w:r>
        <w:t>a. Límites permisibles de emisión desde procesos de elaboración de cemento.</w:t>
      </w:r>
    </w:p>
    <w:p w:rsidR="00E55DC2" w:rsidRDefault="00E55DC2" w:rsidP="00E55DC2">
      <w:pPr>
        <w:spacing w:line="240" w:lineRule="auto"/>
        <w:ind w:left="360"/>
        <w:contextualSpacing/>
      </w:pPr>
      <w:r>
        <w:t xml:space="preserve">b. Límites permisibles de emisión desde procesos de elaboración de envases de </w:t>
      </w:r>
    </w:p>
    <w:p w:rsidR="00E55DC2" w:rsidRDefault="00E55DC2" w:rsidP="00E55DC2">
      <w:pPr>
        <w:spacing w:line="240" w:lineRule="auto"/>
        <w:ind w:left="360"/>
        <w:contextualSpacing/>
      </w:pPr>
      <w:proofErr w:type="gramStart"/>
      <w:r>
        <w:t>vidrio</w:t>
      </w:r>
      <w:proofErr w:type="gramEnd"/>
      <w:r>
        <w:t>.</w:t>
      </w:r>
    </w:p>
    <w:p w:rsidR="00E55DC2" w:rsidRDefault="00E55DC2" w:rsidP="00E55DC2">
      <w:pPr>
        <w:spacing w:line="240" w:lineRule="auto"/>
        <w:ind w:left="360"/>
        <w:contextualSpacing/>
      </w:pPr>
      <w:r>
        <w:t>c. Límites permisibles de emisión desde procesos de elaboración de pulpa de papel.</w:t>
      </w:r>
    </w:p>
    <w:p w:rsidR="00E55DC2" w:rsidRDefault="00E55DC2" w:rsidP="00E55DC2">
      <w:pPr>
        <w:spacing w:line="240" w:lineRule="auto"/>
        <w:ind w:left="360"/>
        <w:contextualSpacing/>
      </w:pPr>
      <w:r>
        <w:t>d. Límites permisibles de emisión desde procesos de fundición de metales ferrosos.</w:t>
      </w:r>
    </w:p>
    <w:p w:rsidR="00E55DC2" w:rsidRDefault="00E55DC2" w:rsidP="00E55DC2">
      <w:pPr>
        <w:spacing w:line="240" w:lineRule="auto"/>
        <w:ind w:left="360"/>
        <w:contextualSpacing/>
      </w:pPr>
      <w:r>
        <w:t xml:space="preserve">e. Normas de emisión desde combustión de bagazo en equipos de combustión de </w:t>
      </w:r>
    </w:p>
    <w:p w:rsidR="00E55DC2" w:rsidRDefault="00E55DC2" w:rsidP="00E55DC2">
      <w:pPr>
        <w:spacing w:line="240" w:lineRule="auto"/>
        <w:ind w:left="360"/>
        <w:contextualSpacing/>
      </w:pPr>
      <w:proofErr w:type="gramStart"/>
      <w:r>
        <w:t>instalaciones</w:t>
      </w:r>
      <w:proofErr w:type="gramEnd"/>
      <w:r>
        <w:t xml:space="preserve"> de elaboración de azúcar.</w:t>
      </w:r>
    </w:p>
    <w:p w:rsidR="00E55DC2" w:rsidRDefault="00E55DC2" w:rsidP="00E55DC2">
      <w:pPr>
        <w:spacing w:line="240" w:lineRule="auto"/>
        <w:ind w:left="360"/>
        <w:contextualSpacing/>
      </w:pPr>
      <w:r>
        <w:t>f. Límites permisibles de emisión desde motores de combustión interna.</w:t>
      </w:r>
    </w:p>
    <w:p w:rsidR="00E55DC2" w:rsidRPr="00DE6DAC" w:rsidRDefault="00E55DC2" w:rsidP="00E55DC2">
      <w:pPr>
        <w:spacing w:line="240" w:lineRule="auto"/>
        <w:ind w:left="360"/>
        <w:contextualSpacing/>
      </w:pPr>
    </w:p>
    <w:p w:rsidR="00E55DC2" w:rsidRPr="00E55DC2" w:rsidRDefault="00E55DC2" w:rsidP="00E55DC2">
      <w:pPr>
        <w:pStyle w:val="Prrafodelista"/>
        <w:numPr>
          <w:ilvl w:val="0"/>
          <w:numId w:val="4"/>
        </w:numPr>
        <w:spacing w:line="240" w:lineRule="auto"/>
        <w:rPr>
          <w:b/>
        </w:rPr>
      </w:pPr>
      <w:r w:rsidRPr="00E55DC2">
        <w:rPr>
          <w:b/>
        </w:rPr>
        <w:t>¿Cuáles son los Requisitos y métodos de medición desde fuentes fijas de combustión?</w:t>
      </w:r>
    </w:p>
    <w:p w:rsidR="00E55DC2" w:rsidRPr="00DE6DAC" w:rsidRDefault="00E55DC2" w:rsidP="00E55DC2">
      <w:pPr>
        <w:spacing w:line="240" w:lineRule="auto"/>
        <w:ind w:left="360"/>
        <w:contextualSpacing/>
      </w:pPr>
      <w:r w:rsidRPr="00DE6DAC">
        <w:t xml:space="preserve">A fin de permitir la medición de emisiones de contaminantes del aire desde fuentes fija s </w:t>
      </w:r>
    </w:p>
    <w:p w:rsidR="00E55DC2" w:rsidRPr="00DE6DAC" w:rsidRDefault="00E55DC2" w:rsidP="00E55DC2">
      <w:pPr>
        <w:spacing w:line="240" w:lineRule="auto"/>
        <w:ind w:left="360"/>
        <w:contextualSpacing/>
      </w:pPr>
      <w:proofErr w:type="gramStart"/>
      <w:r w:rsidRPr="00DE6DAC">
        <w:t>de</w:t>
      </w:r>
      <w:proofErr w:type="gramEnd"/>
      <w:r w:rsidRPr="00DE6DAC">
        <w:t xml:space="preserve"> combustión, éstas deberán contar con los siguientes requisitos técnicos mínimos:</w:t>
      </w:r>
    </w:p>
    <w:p w:rsidR="00E55DC2" w:rsidRDefault="00E55DC2" w:rsidP="00E55DC2">
      <w:pPr>
        <w:pStyle w:val="Prrafodelista"/>
        <w:numPr>
          <w:ilvl w:val="0"/>
          <w:numId w:val="1"/>
        </w:numPr>
        <w:spacing w:line="240" w:lineRule="auto"/>
      </w:pPr>
      <w:r>
        <w:t>Plataforma de trabajo, con las características descritas en la Figura 1 (Anexo 2).</w:t>
      </w:r>
    </w:p>
    <w:p w:rsidR="00E55DC2" w:rsidRDefault="00E55DC2" w:rsidP="00E55DC2">
      <w:pPr>
        <w:pStyle w:val="Prrafodelista"/>
        <w:numPr>
          <w:ilvl w:val="0"/>
          <w:numId w:val="1"/>
        </w:numPr>
        <w:spacing w:line="240" w:lineRule="auto"/>
      </w:pPr>
      <w:r>
        <w:t>Puertos de muestreo</w:t>
      </w:r>
    </w:p>
    <w:p w:rsidR="00E55DC2" w:rsidRDefault="00E55DC2" w:rsidP="00E55DC2">
      <w:pPr>
        <w:pStyle w:val="Prrafodelista"/>
        <w:numPr>
          <w:ilvl w:val="0"/>
          <w:numId w:val="1"/>
        </w:numPr>
        <w:spacing w:line="240" w:lineRule="auto"/>
      </w:pPr>
      <w:r>
        <w:t>Escalera de acceso a la plataforma de trabajo.</w:t>
      </w:r>
    </w:p>
    <w:p w:rsidR="00E55DC2" w:rsidRDefault="00E55DC2" w:rsidP="00E55DC2">
      <w:pPr>
        <w:pStyle w:val="Prrafodelista"/>
        <w:numPr>
          <w:ilvl w:val="0"/>
          <w:numId w:val="1"/>
        </w:numPr>
        <w:spacing w:line="240" w:lineRule="auto"/>
      </w:pPr>
      <w:r>
        <w:t>Suministro de energía eléctrica cercano a los puertos de muestreo.</w:t>
      </w:r>
    </w:p>
    <w:p w:rsidR="00E55DC2" w:rsidRDefault="00E55DC2" w:rsidP="00E55DC2">
      <w:pPr>
        <w:spacing w:line="240" w:lineRule="auto"/>
        <w:ind w:left="360"/>
        <w:contextualSpacing/>
      </w:pPr>
    </w:p>
    <w:p w:rsidR="00E55DC2" w:rsidRPr="00E55DC2" w:rsidRDefault="00E55DC2" w:rsidP="00E55DC2">
      <w:pPr>
        <w:pStyle w:val="Prrafodelista"/>
        <w:numPr>
          <w:ilvl w:val="0"/>
          <w:numId w:val="4"/>
        </w:numPr>
        <w:spacing w:line="240" w:lineRule="auto"/>
        <w:rPr>
          <w:b/>
        </w:rPr>
      </w:pPr>
      <w:r w:rsidRPr="00E55DC2">
        <w:rPr>
          <w:b/>
        </w:rPr>
        <w:t xml:space="preserve">¿Cómo está clasificado el </w:t>
      </w:r>
      <w:proofErr w:type="spellStart"/>
      <w:r w:rsidRPr="00E55DC2">
        <w:rPr>
          <w:b/>
        </w:rPr>
        <w:t>Tulsma</w:t>
      </w:r>
      <w:proofErr w:type="spellEnd"/>
      <w:r w:rsidRPr="00E55DC2">
        <w:rPr>
          <w:b/>
        </w:rPr>
        <w:t xml:space="preserve"> Anexo 3, Norma de calidad ambiental emisiones al aire?</w:t>
      </w:r>
    </w:p>
    <w:p w:rsidR="00E55DC2" w:rsidRDefault="00E55DC2" w:rsidP="00E55DC2">
      <w:pPr>
        <w:spacing w:line="240" w:lineRule="auto"/>
        <w:ind w:left="360"/>
        <w:contextualSpacing/>
      </w:pPr>
      <w:r>
        <w:t xml:space="preserve">Esta norma establece los límites máximos permisibles, tanto de concentraciones de </w:t>
      </w:r>
    </w:p>
    <w:p w:rsidR="00E55DC2" w:rsidRDefault="00E55DC2" w:rsidP="00E55DC2">
      <w:pPr>
        <w:spacing w:line="240" w:lineRule="auto"/>
        <w:ind w:left="360"/>
        <w:contextualSpacing/>
      </w:pPr>
      <w:proofErr w:type="gramStart"/>
      <w:r>
        <w:t>contaminantes</w:t>
      </w:r>
      <w:proofErr w:type="gramEnd"/>
      <w:r>
        <w:t xml:space="preserve"> comunes, a nivel del suelo, en el aire ambiente, como de contaminantes </w:t>
      </w:r>
    </w:p>
    <w:p w:rsidR="00E55DC2" w:rsidRDefault="00E55DC2" w:rsidP="00E55DC2">
      <w:pPr>
        <w:spacing w:line="240" w:lineRule="auto"/>
        <w:ind w:left="360"/>
        <w:contextualSpacing/>
      </w:pPr>
      <w:proofErr w:type="gramStart"/>
      <w:r>
        <w:t>emitidos</w:t>
      </w:r>
      <w:proofErr w:type="gramEnd"/>
      <w:r>
        <w:t xml:space="preserve"> desde fuentes fijas de combustión. La norma establece la presente clasificación:</w:t>
      </w:r>
    </w:p>
    <w:p w:rsidR="00E55DC2" w:rsidRDefault="00E55DC2" w:rsidP="00E55DC2">
      <w:pPr>
        <w:spacing w:line="240" w:lineRule="auto"/>
        <w:ind w:left="360"/>
        <w:contextualSpacing/>
      </w:pPr>
      <w:r>
        <w:t xml:space="preserve">1. Límites permisibles de emisión de contaminantes al aire desde combustión en fuentes </w:t>
      </w:r>
    </w:p>
    <w:p w:rsidR="00E55DC2" w:rsidRDefault="00E55DC2" w:rsidP="00E55DC2">
      <w:pPr>
        <w:spacing w:line="240" w:lineRule="auto"/>
        <w:ind w:left="360"/>
        <w:contextualSpacing/>
      </w:pPr>
      <w:proofErr w:type="gramStart"/>
      <w:r>
        <w:t>fijas</w:t>
      </w:r>
      <w:proofErr w:type="gramEnd"/>
      <w:r>
        <w:t xml:space="preserve">. </w:t>
      </w:r>
    </w:p>
    <w:p w:rsidR="00E55DC2" w:rsidRDefault="00E55DC2" w:rsidP="00E55DC2">
      <w:pPr>
        <w:spacing w:line="240" w:lineRule="auto"/>
        <w:ind w:left="360"/>
        <w:contextualSpacing/>
      </w:pPr>
      <w:r>
        <w:t xml:space="preserve">2. Métodos y equipos de medición de emisiones desde fuentes fijas de combustión. </w:t>
      </w:r>
    </w:p>
    <w:p w:rsidR="00E55DC2" w:rsidRDefault="00E55DC2" w:rsidP="00E55DC2">
      <w:pPr>
        <w:spacing w:line="240" w:lineRule="auto"/>
        <w:ind w:left="360"/>
        <w:contextualSpacing/>
      </w:pPr>
      <w:r>
        <w:t xml:space="preserve">3. Límites permisibles de emisión de contaminantes al aire para procesos productivos: </w:t>
      </w:r>
    </w:p>
    <w:p w:rsidR="00E55DC2" w:rsidRDefault="00E55DC2" w:rsidP="00E55DC2">
      <w:pPr>
        <w:spacing w:line="240" w:lineRule="auto"/>
        <w:ind w:left="708"/>
        <w:contextualSpacing/>
        <w:jc w:val="both"/>
      </w:pPr>
      <w:r>
        <w:t>a. Límites permisibles de emisión desde procesos de elaboración de cemento.</w:t>
      </w:r>
    </w:p>
    <w:p w:rsidR="00E55DC2" w:rsidRDefault="00E55DC2" w:rsidP="00E55DC2">
      <w:pPr>
        <w:spacing w:line="240" w:lineRule="auto"/>
        <w:ind w:left="708"/>
        <w:contextualSpacing/>
        <w:jc w:val="both"/>
      </w:pPr>
      <w:r>
        <w:t>b. Límites permisibles de emisión desde procesos de elaboración de envases de vidrio.</w:t>
      </w:r>
    </w:p>
    <w:p w:rsidR="00E55DC2" w:rsidRDefault="00E55DC2" w:rsidP="00E55DC2">
      <w:pPr>
        <w:spacing w:line="240" w:lineRule="auto"/>
        <w:ind w:left="708"/>
        <w:contextualSpacing/>
        <w:jc w:val="both"/>
      </w:pPr>
      <w:r>
        <w:t>c. Límites permisibles de emisión desde procesos de elaboración de pulpa de papel.</w:t>
      </w:r>
    </w:p>
    <w:p w:rsidR="00E55DC2" w:rsidRDefault="00E55DC2" w:rsidP="00E55DC2">
      <w:pPr>
        <w:spacing w:line="240" w:lineRule="auto"/>
        <w:ind w:left="708"/>
        <w:contextualSpacing/>
        <w:jc w:val="both"/>
      </w:pPr>
      <w:r>
        <w:t>d. Límites permisibles de emisión desde procesos de fundición de metales ferrosos.</w:t>
      </w:r>
    </w:p>
    <w:p w:rsidR="00E55DC2" w:rsidRDefault="00E55DC2" w:rsidP="00E55DC2">
      <w:pPr>
        <w:spacing w:line="240" w:lineRule="auto"/>
        <w:ind w:left="708"/>
        <w:contextualSpacing/>
        <w:jc w:val="both"/>
      </w:pPr>
      <w:r>
        <w:t xml:space="preserve">e. Normas de emisión desde combustión de bagazo en equipos de combustión de instalaciones de elaboración de azúcar. </w:t>
      </w:r>
    </w:p>
    <w:p w:rsidR="00E55DC2" w:rsidRDefault="00E55DC2" w:rsidP="00E55DC2">
      <w:pPr>
        <w:spacing w:line="240" w:lineRule="auto"/>
        <w:ind w:left="708"/>
        <w:contextualSpacing/>
      </w:pPr>
      <w:r>
        <w:t>f. Límites permisibles de emisión desde motores de combustión interna.</w:t>
      </w:r>
    </w:p>
    <w:p w:rsidR="00E55DC2" w:rsidRPr="00DE6DAC" w:rsidRDefault="00E55DC2" w:rsidP="00E55DC2">
      <w:pPr>
        <w:spacing w:line="240" w:lineRule="auto"/>
        <w:ind w:left="708"/>
        <w:contextualSpacing/>
      </w:pPr>
    </w:p>
    <w:p w:rsidR="00E55DC2" w:rsidRPr="00E55DC2" w:rsidRDefault="00E55DC2" w:rsidP="00E55DC2">
      <w:pPr>
        <w:pStyle w:val="Prrafodelista"/>
        <w:numPr>
          <w:ilvl w:val="0"/>
          <w:numId w:val="4"/>
        </w:numPr>
        <w:spacing w:line="240" w:lineRule="auto"/>
        <w:rPr>
          <w:b/>
        </w:rPr>
      </w:pPr>
      <w:r w:rsidRPr="00E55DC2">
        <w:rPr>
          <w:b/>
        </w:rPr>
        <w:t>¿Cuál es la definición que se le da a una fuente fija de combustión abierta?</w:t>
      </w:r>
    </w:p>
    <w:p w:rsidR="00E55DC2" w:rsidRDefault="00E55DC2" w:rsidP="00E55DC2">
      <w:pPr>
        <w:spacing w:line="240" w:lineRule="auto"/>
        <w:ind w:left="360"/>
        <w:contextualSpacing/>
      </w:pPr>
      <w:r>
        <w:t xml:space="preserve">Es la instalación o conjunto de instalaciones, que tiene como finalidad desarrollar </w:t>
      </w:r>
    </w:p>
    <w:p w:rsidR="00E55DC2" w:rsidRDefault="00E55DC2" w:rsidP="00E55DC2">
      <w:pPr>
        <w:spacing w:line="240" w:lineRule="auto"/>
        <w:ind w:left="360"/>
        <w:contextualSpacing/>
      </w:pPr>
      <w:proofErr w:type="gramStart"/>
      <w:r>
        <w:t>operaciones</w:t>
      </w:r>
      <w:proofErr w:type="gramEnd"/>
      <w:r>
        <w:t xml:space="preserve"> o procesos industriales, comerciales o de servicios, que emite o puede emitir </w:t>
      </w:r>
    </w:p>
    <w:p w:rsidR="00E55DC2" w:rsidRDefault="00E55DC2" w:rsidP="00E55DC2">
      <w:pPr>
        <w:spacing w:line="240" w:lineRule="auto"/>
        <w:ind w:left="360"/>
        <w:contextualSpacing/>
      </w:pPr>
      <w:proofErr w:type="gramStart"/>
      <w:r>
        <w:t>contaminantes</w:t>
      </w:r>
      <w:proofErr w:type="gramEnd"/>
      <w:r>
        <w:t xml:space="preserve"> al aire debido a proceso de combustión, en los que no se pueden controlar </w:t>
      </w:r>
    </w:p>
    <w:p w:rsidR="00E55DC2" w:rsidRDefault="00E55DC2" w:rsidP="00E55DC2">
      <w:pPr>
        <w:spacing w:line="240" w:lineRule="auto"/>
        <w:ind w:left="360"/>
        <w:contextualSpacing/>
      </w:pPr>
      <w:proofErr w:type="gramStart"/>
      <w:r>
        <w:t>el</w:t>
      </w:r>
      <w:proofErr w:type="gramEnd"/>
      <w:r>
        <w:t xml:space="preserve"> ingreso del aire a la fuente, desde un lugar fijo o inamovible.</w:t>
      </w:r>
    </w:p>
    <w:p w:rsidR="00E55DC2" w:rsidRDefault="00E55DC2" w:rsidP="00E55DC2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E55DC2" w:rsidRDefault="00E55DC2" w:rsidP="00E55DC2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E55DC2" w:rsidRDefault="00E55DC2" w:rsidP="00E55DC2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E55DC2" w:rsidRPr="00E55DC2" w:rsidRDefault="00E55DC2" w:rsidP="00E55DC2">
      <w:pPr>
        <w:pStyle w:val="Prrafodelista"/>
        <w:numPr>
          <w:ilvl w:val="0"/>
          <w:numId w:val="4"/>
        </w:numPr>
        <w:spacing w:line="240" w:lineRule="auto"/>
        <w:rPr>
          <w:b/>
        </w:rPr>
      </w:pPr>
      <w:r w:rsidRPr="00E55DC2">
        <w:rPr>
          <w:b/>
        </w:rPr>
        <w:t>¿Qué determina la Norma de Calidad Ambiental emisiones al aire?</w:t>
      </w:r>
    </w:p>
    <w:p w:rsidR="00E55DC2" w:rsidRDefault="00E55DC2" w:rsidP="00E55DC2">
      <w:pPr>
        <w:pStyle w:val="Prrafodelista"/>
        <w:numPr>
          <w:ilvl w:val="0"/>
          <w:numId w:val="3"/>
        </w:numPr>
        <w:spacing w:line="240" w:lineRule="auto"/>
      </w:pPr>
      <w:r>
        <w:t xml:space="preserve">Los límites permisibles, disposiciones y prohibiciones para las emisiones de contaminantes del aire hacia la atmósfera desde fuentes fijas de combustión. </w:t>
      </w:r>
    </w:p>
    <w:p w:rsidR="00E55DC2" w:rsidRDefault="00E55DC2" w:rsidP="00E55DC2">
      <w:pPr>
        <w:pStyle w:val="Prrafodelista"/>
        <w:numPr>
          <w:ilvl w:val="0"/>
          <w:numId w:val="3"/>
        </w:numPr>
        <w:spacing w:line="240" w:lineRule="auto"/>
      </w:pPr>
      <w:r>
        <w:t xml:space="preserve">Los límites máximos permisibles de emisiones al aire para fuentes fijas de combustión para centrales termoeléctricas que utilizan calderos generadores de vapor, turbinas a gas y motores de combustión interna. </w:t>
      </w:r>
    </w:p>
    <w:p w:rsidR="00E55DC2" w:rsidRDefault="00E55DC2" w:rsidP="00E55DC2">
      <w:pPr>
        <w:pStyle w:val="Prrafodelista"/>
        <w:numPr>
          <w:ilvl w:val="0"/>
          <w:numId w:val="3"/>
        </w:numPr>
        <w:spacing w:line="240" w:lineRule="auto"/>
      </w:pPr>
      <w:r>
        <w:t xml:space="preserve">Límites permisibles de emisión de contaminantes al aire desde crematorios e incineradoras de residuos peligrosos. </w:t>
      </w:r>
    </w:p>
    <w:p w:rsidR="00E55DC2" w:rsidRDefault="00E55DC2" w:rsidP="00E55DC2">
      <w:pPr>
        <w:pStyle w:val="Prrafodelista"/>
        <w:numPr>
          <w:ilvl w:val="0"/>
          <w:numId w:val="3"/>
        </w:numPr>
        <w:spacing w:line="240" w:lineRule="auto"/>
      </w:pPr>
      <w:r>
        <w:t xml:space="preserve">Los métodos y procedimientos para la determinación de las concentraciones emitidas de contaminantes del aire desde fuentes fijas de combustión. </w:t>
      </w:r>
    </w:p>
    <w:p w:rsidR="00E55DC2" w:rsidRDefault="00E55DC2" w:rsidP="00E55DC2">
      <w:pPr>
        <w:spacing w:line="240" w:lineRule="auto"/>
        <w:ind w:left="360"/>
        <w:contextualSpacing/>
      </w:pPr>
      <w:r>
        <w:t>e) Las disposiciones generales para las fuentes fijas de combustión objeto de esta norma.</w:t>
      </w:r>
    </w:p>
    <w:p w:rsidR="00E55DC2" w:rsidRPr="00DE6DAC" w:rsidRDefault="00E55DC2" w:rsidP="00E55DC2">
      <w:pPr>
        <w:spacing w:line="240" w:lineRule="auto"/>
        <w:ind w:left="360"/>
        <w:contextualSpacing/>
      </w:pPr>
    </w:p>
    <w:p w:rsidR="00E55DC2" w:rsidRPr="00E55DC2" w:rsidRDefault="00E55DC2" w:rsidP="00E55DC2">
      <w:pPr>
        <w:pStyle w:val="Prrafodelista"/>
        <w:numPr>
          <w:ilvl w:val="0"/>
          <w:numId w:val="4"/>
        </w:numPr>
        <w:spacing w:line="240" w:lineRule="auto"/>
        <w:rPr>
          <w:b/>
        </w:rPr>
      </w:pPr>
      <w:r w:rsidRPr="00E55DC2">
        <w:rPr>
          <w:b/>
        </w:rPr>
        <w:t>Legislación Secundaria del Ministerio del Ambiente, y que forma parte del conjunto de Normas Técnicas Ambientales para la Prevención y Control de la Contaminación son:</w:t>
      </w:r>
    </w:p>
    <w:p w:rsidR="00E55DC2" w:rsidRDefault="00E55DC2" w:rsidP="00E55DC2">
      <w:pPr>
        <w:pStyle w:val="Prrafodelista"/>
        <w:numPr>
          <w:ilvl w:val="0"/>
          <w:numId w:val="2"/>
        </w:numPr>
        <w:spacing w:line="240" w:lineRule="auto"/>
      </w:pPr>
      <w:r>
        <w:t>Acuerdo Ministerial 026</w:t>
      </w:r>
    </w:p>
    <w:p w:rsidR="00E55DC2" w:rsidRDefault="00E55DC2" w:rsidP="00E55DC2">
      <w:pPr>
        <w:pStyle w:val="Prrafodelista"/>
        <w:numPr>
          <w:ilvl w:val="0"/>
          <w:numId w:val="2"/>
        </w:numPr>
        <w:spacing w:line="240" w:lineRule="auto"/>
      </w:pPr>
      <w:r>
        <w:t>Acuerdo Ministerial 121-B</w:t>
      </w:r>
    </w:p>
    <w:p w:rsidR="00E55DC2" w:rsidRDefault="00E55DC2" w:rsidP="00E55DC2">
      <w:pPr>
        <w:pStyle w:val="Prrafodelista"/>
        <w:numPr>
          <w:ilvl w:val="0"/>
          <w:numId w:val="2"/>
        </w:numPr>
        <w:spacing w:line="240" w:lineRule="auto"/>
      </w:pPr>
      <w:r>
        <w:t>Norma de calidad ambiental emisiones al aire</w:t>
      </w:r>
    </w:p>
    <w:p w:rsidR="00E55DC2" w:rsidRPr="00DE6DAC" w:rsidRDefault="00E55DC2" w:rsidP="00E55DC2">
      <w:pPr>
        <w:spacing w:line="240" w:lineRule="auto"/>
        <w:ind w:left="1080"/>
      </w:pPr>
    </w:p>
    <w:p w:rsidR="00E55DC2" w:rsidRPr="00E55DC2" w:rsidRDefault="00E55DC2" w:rsidP="00E55DC2">
      <w:pPr>
        <w:pStyle w:val="Prrafodelista"/>
        <w:numPr>
          <w:ilvl w:val="0"/>
          <w:numId w:val="4"/>
        </w:numPr>
        <w:spacing w:line="240" w:lineRule="auto"/>
        <w:rPr>
          <w:b/>
        </w:rPr>
      </w:pPr>
      <w:r w:rsidRPr="00E55DC2">
        <w:rPr>
          <w:b/>
        </w:rPr>
        <w:t xml:space="preserve">¿Cuáles son los beneficios de ser Carbono Neutral para el ambiente? </w:t>
      </w:r>
    </w:p>
    <w:p w:rsidR="00E55DC2" w:rsidRDefault="00E55DC2" w:rsidP="00E55DC2">
      <w:pPr>
        <w:spacing w:line="240" w:lineRule="auto"/>
        <w:ind w:left="360"/>
        <w:contextualSpacing/>
      </w:pPr>
      <w:r>
        <w:t>• Permite el uso racional de materias primas, recursos y otros insumos; ayuda a conservar los recursos naturales no renovables.</w:t>
      </w:r>
    </w:p>
    <w:p w:rsidR="00E55DC2" w:rsidRDefault="00E55DC2" w:rsidP="00E55DC2">
      <w:pPr>
        <w:spacing w:line="240" w:lineRule="auto"/>
        <w:ind w:left="360"/>
        <w:contextualSpacing/>
      </w:pPr>
      <w:r>
        <w:t xml:space="preserve">• Reduce emisiones de Gases de Efecto Invernadero; </w:t>
      </w:r>
    </w:p>
    <w:p w:rsidR="00E55DC2" w:rsidRDefault="00E55DC2" w:rsidP="00E55DC2">
      <w:pPr>
        <w:spacing w:line="240" w:lineRule="auto"/>
        <w:ind w:left="360"/>
        <w:contextualSpacing/>
      </w:pPr>
      <w:r>
        <w:t xml:space="preserve">• Incentiva la implementación de actividades de conservación. </w:t>
      </w:r>
    </w:p>
    <w:p w:rsidR="00E55DC2" w:rsidRPr="00DE6DAC" w:rsidRDefault="00E55DC2" w:rsidP="00E55DC2">
      <w:pPr>
        <w:spacing w:line="240" w:lineRule="auto"/>
        <w:ind w:left="360"/>
        <w:contextualSpacing/>
      </w:pPr>
    </w:p>
    <w:p w:rsidR="00E55DC2" w:rsidRPr="00E55DC2" w:rsidRDefault="00E55DC2" w:rsidP="00E55DC2">
      <w:pPr>
        <w:pStyle w:val="Prrafodelista"/>
        <w:numPr>
          <w:ilvl w:val="0"/>
          <w:numId w:val="4"/>
        </w:numPr>
        <w:spacing w:line="240" w:lineRule="auto"/>
        <w:rPr>
          <w:b/>
        </w:rPr>
      </w:pPr>
      <w:r w:rsidRPr="00E55DC2">
        <w:rPr>
          <w:b/>
        </w:rPr>
        <w:t>Que es la contaminación del aire</w:t>
      </w:r>
      <w:proofErr w:type="gramStart"/>
      <w:r w:rsidRPr="00E55DC2">
        <w:rPr>
          <w:b/>
        </w:rPr>
        <w:t>?</w:t>
      </w:r>
      <w:proofErr w:type="gramEnd"/>
    </w:p>
    <w:p w:rsidR="00E55DC2" w:rsidRPr="00DE6DAC" w:rsidRDefault="00E55DC2" w:rsidP="00E55DC2">
      <w:pPr>
        <w:spacing w:line="240" w:lineRule="auto"/>
        <w:ind w:left="360"/>
        <w:contextualSpacing/>
        <w:rPr>
          <w:b/>
        </w:rPr>
      </w:pPr>
    </w:p>
    <w:p w:rsidR="00E55DC2" w:rsidRDefault="00E55DC2" w:rsidP="00E55DC2">
      <w:pPr>
        <w:spacing w:line="240" w:lineRule="auto"/>
        <w:ind w:left="360"/>
        <w:contextualSpacing/>
      </w:pPr>
      <w:r w:rsidRPr="00DE6DAC">
        <w:rPr>
          <w:highlight w:val="yellow"/>
        </w:rPr>
        <w:t>A} La presencia de sustancias en la atmósfera, que resultan de actividades humanas o de procesos naturales, presentes en concentración suficiente, por un tiempo suficiente y bajo circunstancias tales que interfieren con el confort, la salud o el bienestar de los seres humanos o del ambiente.</w:t>
      </w:r>
      <w:bookmarkStart w:id="0" w:name="_GoBack"/>
      <w:bookmarkEnd w:id="0"/>
    </w:p>
    <w:p w:rsidR="00E55DC2" w:rsidRDefault="00E55DC2" w:rsidP="00E55DC2">
      <w:pPr>
        <w:spacing w:line="240" w:lineRule="auto"/>
        <w:ind w:left="360"/>
        <w:contextualSpacing/>
      </w:pPr>
    </w:p>
    <w:p w:rsidR="00E55DC2" w:rsidRDefault="00E55DC2" w:rsidP="00E55DC2">
      <w:pPr>
        <w:spacing w:line="240" w:lineRule="auto"/>
        <w:ind w:left="360"/>
        <w:contextualSpacing/>
      </w:pPr>
      <w:r>
        <w:t>B} Cualquier contaminante del aire para los cuales se especifica un valor máximo de concentración permitida, a nivel del suelo, en el aire ambiente, para diferentes períodos de tiempo, según la normativa aplicable</w:t>
      </w:r>
    </w:p>
    <w:p w:rsidR="00E55DC2" w:rsidRDefault="00E55DC2" w:rsidP="00E55DC2">
      <w:pPr>
        <w:spacing w:line="240" w:lineRule="auto"/>
        <w:ind w:left="360"/>
        <w:contextualSpacing/>
      </w:pPr>
    </w:p>
    <w:p w:rsidR="00E55DC2" w:rsidRDefault="00E55DC2" w:rsidP="00E55DC2">
      <w:pPr>
        <w:spacing w:line="240" w:lineRule="auto"/>
        <w:ind w:left="360"/>
        <w:contextualSpacing/>
      </w:pPr>
      <w:r>
        <w:t>C} Es aquella instalación o conjunto de instalaciones, que tiene como finalidad desarrollar operaciones o procesos industriales, comerciales o de servicios, y que emite o puede emitir contaminantes al aire, debido a proceso de combustión, desde un lugar fijo o inamovible.</w:t>
      </w:r>
    </w:p>
    <w:p w:rsidR="00E55DC2" w:rsidRDefault="00E55DC2" w:rsidP="00E55DC2">
      <w:pPr>
        <w:spacing w:line="240" w:lineRule="auto"/>
        <w:ind w:left="360"/>
        <w:contextualSpacing/>
      </w:pPr>
    </w:p>
    <w:p w:rsidR="00091707" w:rsidRDefault="00091707"/>
    <w:sectPr w:rsidR="00091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F3A"/>
    <w:multiLevelType w:val="hybridMultilevel"/>
    <w:tmpl w:val="BBD4686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41F0C"/>
    <w:multiLevelType w:val="hybridMultilevel"/>
    <w:tmpl w:val="75F0F96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A4705"/>
    <w:multiLevelType w:val="hybridMultilevel"/>
    <w:tmpl w:val="9A763B3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6070FB"/>
    <w:multiLevelType w:val="hybridMultilevel"/>
    <w:tmpl w:val="417EE98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C2"/>
    <w:rsid w:val="00091707"/>
    <w:rsid w:val="00E5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F0B7B-FA6F-4748-AA35-04CBE09E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DC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5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5D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5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E55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2022-02-19T18:29:00Z</dcterms:created>
  <dcterms:modified xsi:type="dcterms:W3CDTF">2022-02-19T18:31:00Z</dcterms:modified>
</cp:coreProperties>
</file>